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80AAB" w14:textId="77777777" w:rsidR="008820D3" w:rsidRDefault="008820D3" w:rsidP="008820D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792E8B68" wp14:editId="2E4058D3">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21DF2BF" w14:textId="77777777" w:rsidR="008820D3" w:rsidRDefault="008820D3" w:rsidP="008820D3">
      <w:pPr>
        <w:widowControl w:val="0"/>
        <w:spacing w:after="120" w:line="360" w:lineRule="auto"/>
        <w:rPr>
          <w:b/>
          <w:bCs/>
          <w:rtl/>
        </w:rPr>
      </w:pPr>
    </w:p>
    <w:p w14:paraId="31F6852B" w14:textId="77777777" w:rsidR="008820D3" w:rsidRDefault="008820D3" w:rsidP="008820D3">
      <w:pPr>
        <w:widowControl w:val="0"/>
        <w:spacing w:after="120" w:line="360" w:lineRule="auto"/>
        <w:rPr>
          <w:b/>
          <w:bCs/>
          <w:sz w:val="36"/>
          <w:szCs w:val="36"/>
        </w:rPr>
      </w:pPr>
    </w:p>
    <w:p w14:paraId="595F9F28" w14:textId="77777777" w:rsidR="008820D3" w:rsidRDefault="008820D3" w:rsidP="008820D3">
      <w:pPr>
        <w:jc w:val="center"/>
        <w:rPr>
          <w:b/>
          <w:bCs/>
          <w:sz w:val="36"/>
          <w:szCs w:val="36"/>
        </w:rPr>
      </w:pPr>
    </w:p>
    <w:p w14:paraId="4469A7E2" w14:textId="77777777" w:rsidR="008820D3" w:rsidRDefault="008820D3" w:rsidP="008820D3">
      <w:pPr>
        <w:jc w:val="center"/>
        <w:rPr>
          <w:b/>
          <w:bCs/>
          <w:sz w:val="36"/>
          <w:szCs w:val="36"/>
        </w:rPr>
      </w:pPr>
    </w:p>
    <w:p w14:paraId="245A6797" w14:textId="77777777" w:rsidR="008820D3" w:rsidRPr="00A66BCF" w:rsidRDefault="008820D3" w:rsidP="008820D3">
      <w:pPr>
        <w:jc w:val="center"/>
        <w:rPr>
          <w:b/>
          <w:bCs/>
          <w:sz w:val="36"/>
          <w:szCs w:val="36"/>
          <w:rtl/>
        </w:rPr>
      </w:pPr>
      <w:r w:rsidRPr="00A66BCF">
        <w:rPr>
          <w:rFonts w:hint="cs"/>
          <w:b/>
          <w:bCs/>
          <w:sz w:val="36"/>
          <w:szCs w:val="36"/>
          <w:rtl/>
        </w:rPr>
        <w:t>كلية العلوم التربوية / الدراسات العليا</w:t>
      </w:r>
    </w:p>
    <w:p w14:paraId="3B44C134" w14:textId="77777777" w:rsidR="008820D3" w:rsidRPr="00A66BCF" w:rsidRDefault="008820D3" w:rsidP="008820D3">
      <w:pPr>
        <w:jc w:val="center"/>
        <w:rPr>
          <w:b/>
          <w:bCs/>
          <w:sz w:val="36"/>
          <w:szCs w:val="36"/>
          <w:rtl/>
        </w:rPr>
      </w:pPr>
      <w:r w:rsidRPr="00A66BCF">
        <w:rPr>
          <w:rFonts w:hint="cs"/>
          <w:b/>
          <w:bCs/>
          <w:sz w:val="36"/>
          <w:szCs w:val="36"/>
          <w:rtl/>
        </w:rPr>
        <w:t>قسم المناهج والتدريس / أساليب تدريس العلوم</w:t>
      </w:r>
    </w:p>
    <w:p w14:paraId="57B4CE51" w14:textId="77777777" w:rsidR="008820D3" w:rsidRPr="00A66BCF" w:rsidRDefault="008820D3" w:rsidP="008820D3">
      <w:pPr>
        <w:jc w:val="center"/>
        <w:rPr>
          <w:b/>
          <w:bCs/>
          <w:sz w:val="36"/>
          <w:szCs w:val="36"/>
          <w:rtl/>
        </w:rPr>
      </w:pPr>
      <w:r>
        <w:rPr>
          <w:rFonts w:hint="cs"/>
          <w:b/>
          <w:bCs/>
          <w:sz w:val="36"/>
          <w:szCs w:val="36"/>
          <w:rtl/>
        </w:rPr>
        <w:t>استخدام الحاسوب في التعليم</w:t>
      </w:r>
    </w:p>
    <w:p w14:paraId="4E5BDEE1" w14:textId="77777777" w:rsidR="008820D3" w:rsidRPr="00A66BCF" w:rsidRDefault="008820D3" w:rsidP="008820D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35823555" w14:textId="77777777" w:rsidR="008820D3" w:rsidRDefault="008820D3" w:rsidP="008820D3">
      <w:pPr>
        <w:jc w:val="center"/>
        <w:rPr>
          <w:b/>
          <w:bCs/>
          <w:sz w:val="36"/>
          <w:szCs w:val="36"/>
          <w:rtl/>
        </w:rPr>
      </w:pPr>
      <w:r>
        <w:rPr>
          <w:rFonts w:hint="cs"/>
          <w:b/>
          <w:bCs/>
          <w:sz w:val="36"/>
          <w:szCs w:val="36"/>
          <w:rtl/>
        </w:rPr>
        <w:t>الطالب: عبد الرزاق داهود الخطيب</w:t>
      </w:r>
    </w:p>
    <w:p w14:paraId="5F44BE51" w14:textId="77777777" w:rsidR="008820D3" w:rsidRDefault="008820D3" w:rsidP="008820D3">
      <w:pPr>
        <w:jc w:val="center"/>
        <w:rPr>
          <w:b/>
          <w:bCs/>
          <w:sz w:val="36"/>
          <w:szCs w:val="36"/>
          <w:rtl/>
        </w:rPr>
      </w:pPr>
      <w:r w:rsidRPr="00632BEA">
        <w:rPr>
          <w:b/>
          <w:bCs/>
          <w:sz w:val="36"/>
          <w:szCs w:val="36"/>
          <w:rtl/>
        </w:rPr>
        <w:t>8241324</w:t>
      </w:r>
    </w:p>
    <w:p w14:paraId="6B460B5B" w14:textId="77777777" w:rsidR="008820D3" w:rsidRDefault="008820D3" w:rsidP="008820D3">
      <w:pPr>
        <w:jc w:val="center"/>
        <w:rPr>
          <w:b/>
          <w:bCs/>
          <w:sz w:val="36"/>
          <w:szCs w:val="36"/>
          <w:rtl/>
        </w:rPr>
      </w:pPr>
      <w:r>
        <w:rPr>
          <w:rFonts w:hint="cs"/>
          <w:b/>
          <w:bCs/>
          <w:sz w:val="36"/>
          <w:szCs w:val="36"/>
          <w:rtl/>
        </w:rPr>
        <w:t xml:space="preserve">تأملات اللقاءات الأسبوعية </w:t>
      </w:r>
    </w:p>
    <w:p w14:paraId="11FE5C5E" w14:textId="09BD9EBC" w:rsidR="008820D3" w:rsidRDefault="008820D3">
      <w:r>
        <w:br w:type="page"/>
      </w:r>
    </w:p>
    <w:p w14:paraId="740853F9" w14:textId="77777777" w:rsidR="008820D3" w:rsidRPr="0064110F" w:rsidRDefault="008820D3" w:rsidP="008820D3">
      <w:pPr>
        <w:pStyle w:val="Heading1"/>
        <w:bidi/>
      </w:pPr>
      <w:bookmarkStart w:id="0" w:name="_Toc219670161"/>
      <w:r>
        <w:rPr>
          <w:rFonts w:hint="cs"/>
          <w:rtl/>
        </w:rPr>
        <w:lastRenderedPageBreak/>
        <w:t>المحاضرة الثانية بتاريخ: 13\10</w:t>
      </w:r>
      <w:bookmarkEnd w:id="0"/>
    </w:p>
    <w:p w14:paraId="7E8A709D" w14:textId="77777777" w:rsidR="008820D3" w:rsidRPr="009608C4" w:rsidRDefault="008820D3" w:rsidP="008820D3">
      <w:pPr>
        <w:bidi/>
        <w:rPr>
          <w:lang w:bidi="ar-JO"/>
        </w:rPr>
      </w:pPr>
      <w:r w:rsidRPr="009608C4">
        <w:rPr>
          <w:rtl/>
        </w:rPr>
        <w:t>تنكشف في هذا اللقاء التربوي رؤية نقدية رصينة تتجاوز الأطر التقليدية للعملية التعليمية، حيث يستهل المحاضر طرحه بإعادة صياغة المفهوم الإجرائي للقاء الأكاديمي، رافضاً بصرامة مصطلح "المحاضرة" لصالح لفظ "اللقاء التدريسي". إن هذا الإصرار اللغوي ليس مجرد ترف اصطلاحي، بل هو موقف فلسفي يهدف إلى كسر جمود "التلقين" وتحويل المساحة التعليمية إلى فضاء تفاعلي يتطلب "نوعاً من الإثراء" من قبل المتعلمين. ومن منظور تأملي، يبدو أن المحاضر يسعى لتأسيس بنية تحتية ذهنية لدى طلبة الدراسات العليا، مفادها أن الانضباط المنهجي، بدءاً من الالتزام ببروتوكولات الدخول التقنية وصولاً إلى المشاركة الواعية، هو العتبة الأولى نحو "التحول من حال إلى حال" ومن هيئة الطالب المتلقي إلى هيئة الباحث المستوعب</w:t>
      </w:r>
      <w:r w:rsidRPr="009608C4">
        <w:rPr>
          <w:lang w:bidi="ar-JO"/>
        </w:rPr>
        <w:t>.</w:t>
      </w:r>
    </w:p>
    <w:p w14:paraId="200F433A" w14:textId="77777777" w:rsidR="008820D3" w:rsidRPr="009608C4" w:rsidRDefault="008820D3" w:rsidP="008820D3">
      <w:pPr>
        <w:bidi/>
        <w:rPr>
          <w:lang w:bidi="ar-JO"/>
        </w:rPr>
      </w:pPr>
      <w:r w:rsidRPr="009608C4">
        <w:rPr>
          <w:rtl/>
        </w:rPr>
        <w:t>ويتجلى المنطق الجوهري للمحاضرة في تعريف التعلم بوصفه عملية "قدرة على الربط" أو</w:t>
      </w:r>
      <w:r w:rsidRPr="009608C4">
        <w:rPr>
          <w:lang w:bidi="ar-JO"/>
        </w:rPr>
        <w:t xml:space="preserve"> "Making Connections"</w:t>
      </w:r>
      <w:r w:rsidRPr="009608C4">
        <w:rPr>
          <w:rtl/>
        </w:rPr>
        <w:t>، وهو ما يمثل نقلة نوعية من ثقافة التخزين المعرفي إلى ثقافة المعالجة العقلية. وبتحليل المثال الواقعي الذي ساقه المحاضر حول "قلاية البندورة"، نجد دلالة تربوية عميقة تشير إلى أن التعلم هو "قرار داخلي" نابع من التجربة والمحاولة والخطأ، وليس مجرد اتباع لوصفات جاهزة. إن الوصول إلى حقيقة أن المكونات التي تحتاج وقتاً أطول للنضج تضاف أولاً يرمز إلى استيعاب القوانين الكلية التي تحكم الأشياء؛ فالمتعلم الحقيقي هو من يربط بين الفيزياء والرياضيات والفلسفة ليحل مشكلة طارئة لم يسبق له مواجهتها في كتاب، مؤكداً أن "من لا يستطيع أن يربط لن يتعلم</w:t>
      </w:r>
      <w:r w:rsidRPr="009608C4">
        <w:rPr>
          <w:lang w:bidi="ar-JO"/>
        </w:rPr>
        <w:t>".</w:t>
      </w:r>
    </w:p>
    <w:p w14:paraId="0492DC38" w14:textId="77777777" w:rsidR="008820D3" w:rsidRPr="009608C4" w:rsidRDefault="008820D3" w:rsidP="008820D3">
      <w:pPr>
        <w:bidi/>
        <w:rPr>
          <w:lang w:bidi="ar-JO"/>
        </w:rPr>
      </w:pPr>
      <w:r w:rsidRPr="009608C4">
        <w:rPr>
          <w:rtl/>
        </w:rPr>
        <w:t xml:space="preserve">وفي سياق متصل، يطرح اللقاء تحليلاً حاداً للمتغيرات الأكثر تأثيراً في البيئة التعليمية، ليخلص من خلال نتائج "الميتا </w:t>
      </w:r>
      <w:proofErr w:type="spellStart"/>
      <w:r w:rsidRPr="009608C4">
        <w:rPr>
          <w:rtl/>
        </w:rPr>
        <w:t>أنالسيس</w:t>
      </w:r>
      <w:proofErr w:type="spellEnd"/>
      <w:r w:rsidRPr="009608C4">
        <w:rPr>
          <w:rtl/>
        </w:rPr>
        <w:t>" العالمية إلى أن "المعلم هو العنصر الحاسم" في أي عملية تربوية. وتتجاوز هذه النتيجة الدور المعرفي للمعلم لتصل إلى أبعاده النفسية والوجودية؛ فالمعلم "قدوة" تتأثر بها شخصية الطالب كالإسفنجة، ويمتلك القدرة على رفع معنويات المتعلم "لخمسين عاماً للأمام" أو إحباطه وإرجاعه سنين للخلف. هذا الربط بين الأداء المهني والأثر النفسي يعيد صياغة مسؤولية المعلم، ليس كموصل للمعلومات، بل كصانع للأمل ومحفز للنمو الإنساني، مما يجعل فكرة "اللمسة البشرية" هي الفارق الجوهري بين التدريس الآلي والتعليم الحقيقي</w:t>
      </w:r>
      <w:r w:rsidRPr="009608C4">
        <w:rPr>
          <w:lang w:bidi="ar-JO"/>
        </w:rPr>
        <w:t>.</w:t>
      </w:r>
    </w:p>
    <w:p w14:paraId="11170326" w14:textId="77777777" w:rsidR="008820D3" w:rsidRPr="009608C4" w:rsidRDefault="008820D3" w:rsidP="008820D3">
      <w:pPr>
        <w:bidi/>
        <w:rPr>
          <w:lang w:bidi="ar-JO"/>
        </w:rPr>
      </w:pPr>
      <w:r w:rsidRPr="009608C4">
        <w:rPr>
          <w:rtl/>
        </w:rPr>
        <w:t>كما ينتقل التحليل إلى التفرقة الدقيقة بين "الاستخدام" و"التوظيف" في مجال تكنولوجيا التعليم، حيث يرى المحاضر أن مجرد استعمال الحاسوب كأداة لا يعدو كونه "استخداماً سطحياً" قد يمارسه أي فرد. أما "التوظيف الصحيح" في المنظور التربوي الأكاديمي، فيجب أن ينضوي حصرياً "تحت مظلة تصميم التدريس" وينبثق من "فلسفة تربوية" ونظريات تعلم واضحة. إن هذا الطرح يعيد الاعتبار للمنهجية العلمية في دمج التقنية، مشدداً على أن التكنولوجيا في التعليم ليست غاية، بل وسيلة استراتيجية لتعزيز "جودة التعلم وتطوير مهارات التفكير". وبذلك، يتم نقد الواقع التعليمي الذي يكتفي بـ "الرؤوس الأقلام" دون الغوص في جوهر المفاهيم وتطبيقاتها الحقيقية</w:t>
      </w:r>
      <w:r w:rsidRPr="009608C4">
        <w:rPr>
          <w:lang w:bidi="ar-JO"/>
        </w:rPr>
        <w:t>.</w:t>
      </w:r>
    </w:p>
    <w:p w14:paraId="3AE08220" w14:textId="77777777" w:rsidR="008820D3" w:rsidRDefault="008820D3" w:rsidP="008820D3">
      <w:pPr>
        <w:bidi/>
        <w:rPr>
          <w:rtl/>
          <w:lang w:bidi="ar-JO"/>
        </w:rPr>
      </w:pPr>
      <w:r w:rsidRPr="009608C4">
        <w:rPr>
          <w:rtl/>
        </w:rPr>
        <w:t>أما التمييز بين "التدريس</w:t>
      </w:r>
      <w:r w:rsidRPr="009608C4">
        <w:rPr>
          <w:lang w:bidi="ar-JO"/>
        </w:rPr>
        <w:t xml:space="preserve">" (Teaching) </w:t>
      </w:r>
      <w:r w:rsidRPr="009608C4">
        <w:rPr>
          <w:rtl/>
        </w:rPr>
        <w:t>و"التعليم المبرمج</w:t>
      </w:r>
      <w:r w:rsidRPr="009608C4">
        <w:rPr>
          <w:lang w:bidi="ar-JO"/>
        </w:rPr>
        <w:t>" (Instruction)</w:t>
      </w:r>
      <w:r w:rsidRPr="009608C4">
        <w:rPr>
          <w:rtl/>
        </w:rPr>
        <w:t xml:space="preserve">، فهو يضع النقاط على الحروف فيما يخص مستقبل المهنة في عصر الذكاء الاصطناعي؛ إذ يوضح المحاضر أن "التدريس لا يتم إلا من خلال إنسان"، بينما يمكن للآلة أن تقدم التعليمات. هذا الفهم يحرر المعلم من المهام الروتينية ليركز على "الربط الصحيح" والتفاعل العاطفي والذهني. وينتهي المقال بتأمل ضرورة بناء "أساس سليم" للمصطلحات، لأن الخلط بين المعرفة والمعلومات، وبين التعليم والتعلم، هو "أساس معظم المشكلات التربوية". إن دعوة الطلاب لممارسة "التفكير التأملي" هي دعوة لتمحيص الممارسات الشخصية وتجنب "الامتحانات </w:t>
      </w:r>
      <w:r w:rsidRPr="009608C4">
        <w:rPr>
          <w:rFonts w:hint="cs"/>
          <w:rtl/>
        </w:rPr>
        <w:t>التحف</w:t>
      </w:r>
      <w:r>
        <w:rPr>
          <w:rFonts w:hint="cs"/>
          <w:rtl/>
        </w:rPr>
        <w:t>ظ</w:t>
      </w:r>
      <w:r w:rsidRPr="009608C4">
        <w:rPr>
          <w:rFonts w:hint="cs"/>
          <w:rtl/>
        </w:rPr>
        <w:t>ية</w:t>
      </w:r>
      <w:r w:rsidRPr="009608C4">
        <w:rPr>
          <w:rtl/>
        </w:rPr>
        <w:t xml:space="preserve"> العقيمة"، وصولاً إلى مرحلة الابتكار التي لا تتحقق إلا بعقلية قادرة على ربط شتات العلوم في بوتقة واحدة تخدم الإنسان والواقع</w:t>
      </w:r>
      <w:r w:rsidRPr="009608C4">
        <w:rPr>
          <w:lang w:bidi="ar-JO"/>
        </w:rPr>
        <w:t>.</w:t>
      </w:r>
    </w:p>
    <w:p w14:paraId="4A7F5176" w14:textId="77777777" w:rsidR="005E5DF4" w:rsidRDefault="005E5DF4">
      <w:pPr>
        <w:rPr>
          <w:lang w:bidi="ar-JO"/>
        </w:rPr>
      </w:pPr>
    </w:p>
    <w:sectPr w:rsidR="005E5D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0D3"/>
    <w:rsid w:val="002C5933"/>
    <w:rsid w:val="003E512C"/>
    <w:rsid w:val="005E5DF4"/>
    <w:rsid w:val="008820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70F0F"/>
  <w15:chartTrackingRefBased/>
  <w15:docId w15:val="{35A75B94-EEF9-4F0D-926B-C27BB3181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D3"/>
  </w:style>
  <w:style w:type="paragraph" w:styleId="Heading1">
    <w:name w:val="heading 1"/>
    <w:basedOn w:val="Normal"/>
    <w:next w:val="Normal"/>
    <w:link w:val="Heading1Char"/>
    <w:uiPriority w:val="9"/>
    <w:qFormat/>
    <w:rsid w:val="008820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0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0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0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0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0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0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0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0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0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0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0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0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0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0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0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0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0D3"/>
    <w:rPr>
      <w:rFonts w:eastAsiaTheme="majorEastAsia" w:cstheme="majorBidi"/>
      <w:color w:val="272727" w:themeColor="text1" w:themeTint="D8"/>
    </w:rPr>
  </w:style>
  <w:style w:type="paragraph" w:styleId="Title">
    <w:name w:val="Title"/>
    <w:basedOn w:val="Normal"/>
    <w:next w:val="Normal"/>
    <w:link w:val="TitleChar"/>
    <w:uiPriority w:val="10"/>
    <w:qFormat/>
    <w:rsid w:val="008820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0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0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0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0D3"/>
    <w:pPr>
      <w:spacing w:before="160"/>
      <w:jc w:val="center"/>
    </w:pPr>
    <w:rPr>
      <w:i/>
      <w:iCs/>
      <w:color w:val="404040" w:themeColor="text1" w:themeTint="BF"/>
    </w:rPr>
  </w:style>
  <w:style w:type="character" w:customStyle="1" w:styleId="QuoteChar">
    <w:name w:val="Quote Char"/>
    <w:basedOn w:val="DefaultParagraphFont"/>
    <w:link w:val="Quote"/>
    <w:uiPriority w:val="29"/>
    <w:rsid w:val="008820D3"/>
    <w:rPr>
      <w:i/>
      <w:iCs/>
      <w:color w:val="404040" w:themeColor="text1" w:themeTint="BF"/>
    </w:rPr>
  </w:style>
  <w:style w:type="paragraph" w:styleId="ListParagraph">
    <w:name w:val="List Paragraph"/>
    <w:basedOn w:val="Normal"/>
    <w:uiPriority w:val="34"/>
    <w:qFormat/>
    <w:rsid w:val="008820D3"/>
    <w:pPr>
      <w:ind w:left="720"/>
      <w:contextualSpacing/>
    </w:pPr>
  </w:style>
  <w:style w:type="character" w:styleId="IntenseEmphasis">
    <w:name w:val="Intense Emphasis"/>
    <w:basedOn w:val="DefaultParagraphFont"/>
    <w:uiPriority w:val="21"/>
    <w:qFormat/>
    <w:rsid w:val="008820D3"/>
    <w:rPr>
      <w:i/>
      <w:iCs/>
      <w:color w:val="0F4761" w:themeColor="accent1" w:themeShade="BF"/>
    </w:rPr>
  </w:style>
  <w:style w:type="paragraph" w:styleId="IntenseQuote">
    <w:name w:val="Intense Quote"/>
    <w:basedOn w:val="Normal"/>
    <w:next w:val="Normal"/>
    <w:link w:val="IntenseQuoteChar"/>
    <w:uiPriority w:val="30"/>
    <w:qFormat/>
    <w:rsid w:val="008820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0D3"/>
    <w:rPr>
      <w:i/>
      <w:iCs/>
      <w:color w:val="0F4761" w:themeColor="accent1" w:themeShade="BF"/>
    </w:rPr>
  </w:style>
  <w:style w:type="character" w:styleId="IntenseReference">
    <w:name w:val="Intense Reference"/>
    <w:basedOn w:val="DefaultParagraphFont"/>
    <w:uiPriority w:val="32"/>
    <w:qFormat/>
    <w:rsid w:val="008820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519</Words>
  <Characters>2961</Characters>
  <Application>Microsoft Office Word</Application>
  <DocSecurity>0</DocSecurity>
  <Lines>24</Lines>
  <Paragraphs>6</Paragraphs>
  <ScaleCrop>false</ScaleCrop>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1</cp:revision>
  <dcterms:created xsi:type="dcterms:W3CDTF">2026-01-18T22:54:00Z</dcterms:created>
  <dcterms:modified xsi:type="dcterms:W3CDTF">2026-01-18T22:54:00Z</dcterms:modified>
</cp:coreProperties>
</file>