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35B" w14:textId="77777777" w:rsidR="00CD3643" w:rsidRDefault="00CD3643" w:rsidP="00CD364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3CD1496" wp14:editId="0D9B8514">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8BCF087" w14:textId="77777777" w:rsidR="00CD3643" w:rsidRDefault="00CD3643" w:rsidP="00CD3643">
      <w:pPr>
        <w:widowControl w:val="0"/>
        <w:spacing w:after="120" w:line="360" w:lineRule="auto"/>
        <w:rPr>
          <w:b/>
          <w:bCs/>
          <w:rtl/>
        </w:rPr>
      </w:pPr>
    </w:p>
    <w:p w14:paraId="33644D0D" w14:textId="77777777" w:rsidR="00CD3643" w:rsidRDefault="00CD3643" w:rsidP="00CD3643">
      <w:pPr>
        <w:widowControl w:val="0"/>
        <w:spacing w:after="120" w:line="360" w:lineRule="auto"/>
        <w:rPr>
          <w:b/>
          <w:bCs/>
          <w:sz w:val="36"/>
          <w:szCs w:val="36"/>
        </w:rPr>
      </w:pPr>
    </w:p>
    <w:p w14:paraId="29ECB5AE" w14:textId="77777777" w:rsidR="00CD3643" w:rsidRDefault="00CD3643" w:rsidP="00CD3643">
      <w:pPr>
        <w:jc w:val="center"/>
        <w:rPr>
          <w:b/>
          <w:bCs/>
          <w:sz w:val="36"/>
          <w:szCs w:val="36"/>
        </w:rPr>
      </w:pPr>
    </w:p>
    <w:p w14:paraId="79029266" w14:textId="77777777" w:rsidR="00CD3643" w:rsidRDefault="00CD3643" w:rsidP="00CD3643">
      <w:pPr>
        <w:jc w:val="center"/>
        <w:rPr>
          <w:b/>
          <w:bCs/>
          <w:sz w:val="36"/>
          <w:szCs w:val="36"/>
        </w:rPr>
      </w:pPr>
    </w:p>
    <w:p w14:paraId="72B74A1D" w14:textId="77777777" w:rsidR="00CD3643" w:rsidRPr="00A66BCF" w:rsidRDefault="00CD3643" w:rsidP="00CD3643">
      <w:pPr>
        <w:jc w:val="center"/>
        <w:rPr>
          <w:b/>
          <w:bCs/>
          <w:sz w:val="36"/>
          <w:szCs w:val="36"/>
          <w:rtl/>
        </w:rPr>
      </w:pPr>
      <w:r w:rsidRPr="00A66BCF">
        <w:rPr>
          <w:rFonts w:hint="cs"/>
          <w:b/>
          <w:bCs/>
          <w:sz w:val="36"/>
          <w:szCs w:val="36"/>
          <w:rtl/>
        </w:rPr>
        <w:t>كلية العلوم التربوية / الدراسات العليا</w:t>
      </w:r>
    </w:p>
    <w:p w14:paraId="7CA32C7F" w14:textId="77777777" w:rsidR="00CD3643" w:rsidRPr="00A66BCF" w:rsidRDefault="00CD3643" w:rsidP="00CD3643">
      <w:pPr>
        <w:jc w:val="center"/>
        <w:rPr>
          <w:b/>
          <w:bCs/>
          <w:sz w:val="36"/>
          <w:szCs w:val="36"/>
          <w:rtl/>
        </w:rPr>
      </w:pPr>
      <w:r w:rsidRPr="00A66BCF">
        <w:rPr>
          <w:rFonts w:hint="cs"/>
          <w:b/>
          <w:bCs/>
          <w:sz w:val="36"/>
          <w:szCs w:val="36"/>
          <w:rtl/>
        </w:rPr>
        <w:t>قسم المناهج والتدريس / أساليب تدريس العلوم</w:t>
      </w:r>
    </w:p>
    <w:p w14:paraId="1AEF0EFB" w14:textId="77777777" w:rsidR="00CD3643" w:rsidRPr="00A66BCF" w:rsidRDefault="00CD3643" w:rsidP="00CD3643">
      <w:pPr>
        <w:jc w:val="center"/>
        <w:rPr>
          <w:b/>
          <w:bCs/>
          <w:sz w:val="36"/>
          <w:szCs w:val="36"/>
          <w:rtl/>
        </w:rPr>
      </w:pPr>
      <w:r>
        <w:rPr>
          <w:rFonts w:hint="cs"/>
          <w:b/>
          <w:bCs/>
          <w:sz w:val="36"/>
          <w:szCs w:val="36"/>
          <w:rtl/>
        </w:rPr>
        <w:t>استخدام الحاسوب في التعليم</w:t>
      </w:r>
    </w:p>
    <w:p w14:paraId="601E7CFD" w14:textId="77777777" w:rsidR="00CD3643" w:rsidRPr="00A66BCF" w:rsidRDefault="00CD3643" w:rsidP="00CD364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CADCC88" w14:textId="77777777" w:rsidR="00CD3643" w:rsidRDefault="00CD3643" w:rsidP="00CD3643">
      <w:pPr>
        <w:jc w:val="center"/>
        <w:rPr>
          <w:b/>
          <w:bCs/>
          <w:sz w:val="36"/>
          <w:szCs w:val="36"/>
          <w:rtl/>
        </w:rPr>
      </w:pPr>
      <w:r>
        <w:rPr>
          <w:rFonts w:hint="cs"/>
          <w:b/>
          <w:bCs/>
          <w:sz w:val="36"/>
          <w:szCs w:val="36"/>
          <w:rtl/>
        </w:rPr>
        <w:t>الطالب: عبد الرزاق داهود الخطيب</w:t>
      </w:r>
    </w:p>
    <w:p w14:paraId="028C2FFD" w14:textId="77777777" w:rsidR="00CD3643" w:rsidRDefault="00CD3643" w:rsidP="00CD3643">
      <w:pPr>
        <w:jc w:val="center"/>
        <w:rPr>
          <w:b/>
          <w:bCs/>
          <w:sz w:val="36"/>
          <w:szCs w:val="36"/>
          <w:rtl/>
        </w:rPr>
      </w:pPr>
      <w:r w:rsidRPr="00632BEA">
        <w:rPr>
          <w:b/>
          <w:bCs/>
          <w:sz w:val="36"/>
          <w:szCs w:val="36"/>
          <w:rtl/>
        </w:rPr>
        <w:t>8241324</w:t>
      </w:r>
    </w:p>
    <w:p w14:paraId="5719A153" w14:textId="77777777" w:rsidR="00CD3643" w:rsidRDefault="00CD3643" w:rsidP="00CD3643">
      <w:pPr>
        <w:jc w:val="center"/>
        <w:rPr>
          <w:b/>
          <w:bCs/>
          <w:sz w:val="36"/>
          <w:szCs w:val="36"/>
          <w:rtl/>
        </w:rPr>
      </w:pPr>
      <w:r>
        <w:rPr>
          <w:rFonts w:hint="cs"/>
          <w:b/>
          <w:bCs/>
          <w:sz w:val="36"/>
          <w:szCs w:val="36"/>
          <w:rtl/>
        </w:rPr>
        <w:t xml:space="preserve">تأملات اللقاءات الأسبوعية </w:t>
      </w:r>
    </w:p>
    <w:p w14:paraId="0D4ED1A3" w14:textId="77777777" w:rsidR="00CD3643" w:rsidRDefault="00CD3643" w:rsidP="00CD3643">
      <w:pPr>
        <w:rPr>
          <w:b/>
          <w:bCs/>
          <w:sz w:val="36"/>
          <w:szCs w:val="36"/>
          <w:rtl/>
        </w:rPr>
      </w:pPr>
      <w:r>
        <w:rPr>
          <w:b/>
          <w:bCs/>
          <w:sz w:val="36"/>
          <w:szCs w:val="36"/>
          <w:rtl/>
        </w:rPr>
        <w:br w:type="page"/>
      </w:r>
    </w:p>
    <w:p w14:paraId="658A95B5" w14:textId="77777777" w:rsidR="00C7760A" w:rsidRDefault="00C7760A" w:rsidP="00C7760A">
      <w:pPr>
        <w:pStyle w:val="Heading1"/>
        <w:bidi/>
        <w:rPr>
          <w:rtl/>
          <w:lang w:bidi="ar-JO"/>
        </w:rPr>
      </w:pPr>
      <w:bookmarkStart w:id="0" w:name="_Toc219670166"/>
      <w:r>
        <w:rPr>
          <w:rFonts w:hint="cs"/>
          <w:rtl/>
          <w:lang w:bidi="ar-JO"/>
        </w:rPr>
        <w:lastRenderedPageBreak/>
        <w:t>اللقاء السابع بتاريخ: 24\11</w:t>
      </w:r>
      <w:bookmarkEnd w:id="0"/>
    </w:p>
    <w:p w14:paraId="109E20D1" w14:textId="77777777" w:rsidR="00C7760A" w:rsidRPr="002505A0" w:rsidRDefault="00C7760A" w:rsidP="00C7760A">
      <w:pPr>
        <w:bidi/>
        <w:rPr>
          <w:lang w:bidi="ar-JO"/>
        </w:rPr>
      </w:pPr>
      <w:r w:rsidRPr="002505A0">
        <w:rPr>
          <w:rtl/>
        </w:rPr>
        <w:t>ينعقد هذا اللقاء التربوي على أرضية نقدية تهدف إلى خلخلة القناعات التقليدية حول ماهية العملية التعليمية في الدراسات العليا، حيث يصر المحاضر ابتداءً على أن الجوهر ليس في "التلقين والحفظ" بل في إرساء دعائم فكرية تحمي جهد الطالب من الضياع بمجرد انتهاء الاختبار. إن الفلسفة الكامنة وراء استبدال "المحاضرة" بـ "اللقاء" تعكس رغبة عميقة في تحويل القاعة من فضاء للاستقبال السلبي إلى ساحة للإثراء المتبادل، حيث يصبح الطالب مصدراً للمعرقة والبحث المعمق. ويتجلى منطق المحاضر في إعادة تعريف التعلم بوصفه "القدرة على الربط" أو</w:t>
      </w:r>
      <w:r w:rsidRPr="002505A0">
        <w:rPr>
          <w:lang w:bidi="ar-JO"/>
        </w:rPr>
        <w:t xml:space="preserve"> "Making Connections"</w:t>
      </w:r>
      <w:r w:rsidRPr="002505A0">
        <w:rPr>
          <w:rtl/>
        </w:rPr>
        <w:t>، وهو ما يشير تربوياً إلى أن المعرفة الحقيقية ليست مجرد تراكم للبيانات، بل هي "قرار داخلي" يتخذه المتعلم لاستيعاب القوانين الكلية التي تحكم الأشياء وربطها بالواقع المعيش</w:t>
      </w:r>
      <w:r w:rsidRPr="002505A0">
        <w:rPr>
          <w:lang w:bidi="ar-JO"/>
        </w:rPr>
        <w:t>.</w:t>
      </w:r>
    </w:p>
    <w:p w14:paraId="1D5DA029" w14:textId="77777777" w:rsidR="00C7760A" w:rsidRPr="002505A0" w:rsidRDefault="00C7760A" w:rsidP="00C7760A">
      <w:pPr>
        <w:bidi/>
        <w:rPr>
          <w:lang w:bidi="ar-JO"/>
        </w:rPr>
      </w:pPr>
      <w:r w:rsidRPr="002505A0">
        <w:rPr>
          <w:rtl/>
        </w:rPr>
        <w:t xml:space="preserve">وفي سياق التفاعل مع العصر الرقمي، يطرح اللقاء رؤية استراتيجية حول "الموائمة التربوية" بين الإنترنت والذكاء الاصطناعي، متجاوزاً النظر إليهما كأدوات تقنية </w:t>
      </w:r>
      <w:proofErr w:type="gramStart"/>
      <w:r w:rsidRPr="002505A0">
        <w:rPr>
          <w:rtl/>
        </w:rPr>
        <w:t>صرفة</w:t>
      </w:r>
      <w:proofErr w:type="gramEnd"/>
      <w:r w:rsidRPr="002505A0">
        <w:rPr>
          <w:rtl/>
        </w:rPr>
        <w:t>؛ فالإنترنت يمثل "بحرًا واسعًا" أو "مادة خام" للمعلومات، بينما يأتي الذكاء الاصطناعي ليكون "البوصلة" التي تصقل هذه المادة وتوجهها. إن تحليل دلالة استخدام تطبيقات متطورة مثل</w:t>
      </w:r>
      <w:r w:rsidRPr="002505A0">
        <w:rPr>
          <w:lang w:bidi="ar-JO"/>
        </w:rPr>
        <w:t xml:space="preserve"> "</w:t>
      </w:r>
      <w:proofErr w:type="spellStart"/>
      <w:r w:rsidRPr="002505A0">
        <w:rPr>
          <w:lang w:bidi="ar-JO"/>
        </w:rPr>
        <w:t>NotebookLM</w:t>
      </w:r>
      <w:proofErr w:type="spellEnd"/>
      <w:r w:rsidRPr="002505A0">
        <w:rPr>
          <w:lang w:bidi="ar-JO"/>
        </w:rPr>
        <w:t xml:space="preserve">" </w:t>
      </w:r>
      <w:r w:rsidRPr="002505A0">
        <w:rPr>
          <w:rtl/>
        </w:rPr>
        <w:t>و</w:t>
      </w:r>
      <w:r w:rsidRPr="002505A0">
        <w:rPr>
          <w:lang w:bidi="ar-JO"/>
        </w:rPr>
        <w:t>"</w:t>
      </w:r>
      <w:proofErr w:type="spellStart"/>
      <w:r w:rsidRPr="002505A0">
        <w:rPr>
          <w:lang w:bidi="ar-JO"/>
        </w:rPr>
        <w:t>Acadeed</w:t>
      </w:r>
      <w:proofErr w:type="spellEnd"/>
      <w:r w:rsidRPr="002505A0">
        <w:rPr>
          <w:lang w:bidi="ar-JO"/>
        </w:rPr>
        <w:t xml:space="preserve">" </w:t>
      </w:r>
      <w:r w:rsidRPr="002505A0">
        <w:rPr>
          <w:rtl/>
        </w:rPr>
        <w:t xml:space="preserve">في هذا السياق، يوضح أنها ليست بدائل للعقل </w:t>
      </w:r>
      <w:proofErr w:type="gramStart"/>
      <w:r w:rsidRPr="002505A0">
        <w:rPr>
          <w:rtl/>
        </w:rPr>
        <w:t>البشري</w:t>
      </w:r>
      <w:proofErr w:type="gramEnd"/>
      <w:r w:rsidRPr="002505A0">
        <w:rPr>
          <w:rtl/>
        </w:rPr>
        <w:t xml:space="preserve"> بل هي وسائل "مكملة" تساعد في التلخيص والتصنيف وتوقع أنماط التفكير الأكاديمي، مما يتيح للباحث وقتاً أطول للتحليل والنقد. ويشدد الطرح على ضرورة "</w:t>
      </w:r>
      <w:proofErr w:type="spellStart"/>
      <w:r w:rsidRPr="002505A0">
        <w:rPr>
          <w:rtl/>
        </w:rPr>
        <w:t>أنسنة</w:t>
      </w:r>
      <w:proofErr w:type="spellEnd"/>
      <w:r w:rsidRPr="002505A0">
        <w:rPr>
          <w:rtl/>
        </w:rPr>
        <w:t xml:space="preserve"> الذكاء الاصطناعي" ودمجه ضمن "تصميم تدريسي" رصين يحافظ على اللمسة البشرية، مؤكداً أن المعلم يظل "العنصر الحاسم" والقدوة التي تلهم الأجيال وتواجه التحديات بمرونة</w:t>
      </w:r>
      <w:r w:rsidRPr="002505A0">
        <w:rPr>
          <w:lang w:bidi="ar-JO"/>
        </w:rPr>
        <w:t>.</w:t>
      </w:r>
    </w:p>
    <w:p w14:paraId="2BD5FB25" w14:textId="77777777" w:rsidR="00C7760A" w:rsidRPr="002505A0" w:rsidRDefault="00C7760A" w:rsidP="00C7760A">
      <w:pPr>
        <w:bidi/>
        <w:rPr>
          <w:lang w:bidi="ar-JO"/>
        </w:rPr>
      </w:pPr>
      <w:r w:rsidRPr="002505A0">
        <w:rPr>
          <w:rtl/>
        </w:rPr>
        <w:t>كما ينتقل اللقاء إلى أبعاد فلسفية وقيمية تمس جوهر الهوية الإنسانية، من خلال التفرقة الدقيقة بين مفهومي "المواطن الصالح" و"الإنسان الصالح"، حيث يميل التحليل نحو "شمولية الإنسانية" التي تتجاوز الحدود الجغرافية والقوانين الوضعية الضيقة. إن الدلالة التربوية لهذا التوجه تكمن في أن "الإنسان الصالح" هو الأصل الذي يتبعه بالضرورة صلاح المواطنة؛ فالفاسد إنسانياً لا يمكن أن يكون مواطناً نافعاً، وهو ما يستدعي بناء منظومة قيمية عالمية تمكن الفرد من الانضباط والإنتاج في أي بيئة. ومن منظور تأملي، يظهر أن المؤسسة العسكرية تُطرح هنا كنموذج للنجاح في "التنشئة والانضباط"، مقارنة بالواقع المدني الذي قد يفتقر أحياناً إلى الصبر والالتزام المنهجي، مما يعيد تشكيل فهمنا للتربية كعملية صقل للشخصية قبل أن تكون حشواً للعقول</w:t>
      </w:r>
      <w:r w:rsidRPr="002505A0">
        <w:rPr>
          <w:lang w:bidi="ar-JO"/>
        </w:rPr>
        <w:t>.</w:t>
      </w:r>
    </w:p>
    <w:p w14:paraId="4B108166" w14:textId="77777777" w:rsidR="00C7760A" w:rsidRPr="002505A0" w:rsidRDefault="00C7760A" w:rsidP="00C7760A">
      <w:pPr>
        <w:bidi/>
        <w:rPr>
          <w:lang w:bidi="ar-JO"/>
        </w:rPr>
      </w:pPr>
      <w:r w:rsidRPr="002505A0">
        <w:rPr>
          <w:rtl/>
        </w:rPr>
        <w:t>ختاماً، يكرس اللقاء أهمية "المصداقية العلمية" في التعامل مع المصادر الرقمية، واضعاً معايير صارمة للتقييم تشمل السلطة المسؤولة، والموضوعية، والدقة، والتحديث المستمر. إن التحذير من "الطابور الخامس" من الأفكار السلبية والتربوية السطحية يعكس وعياً بضرورة حماية العقل الأكاديمي من التشتت في ظل كثافة المعلومات. وبالتأمل في المسار المهني لطلبة الدراسات العليا، يخلص اللقاء إلى أن الغاية القصوى هي تخريج باحثين يمتلكون "بصمة خاصة" وقدرة على "الاستنباط والاستقراء"، بعيداً عن التبعية المطلقة للروايات الجاهزة، مستلهمين من التاريخ أن المعرفة الرصينة "لها ثمن" يتطلب جهداً وشغفاً ذاتياً لا يتوقف عند حدود نيل الشهادات أو الألقاب</w:t>
      </w:r>
      <w:r w:rsidRPr="002505A0">
        <w:rPr>
          <w:lang w:bidi="ar-JO"/>
        </w:rPr>
        <w:t>.</w:t>
      </w:r>
    </w:p>
    <w:p w14:paraId="535C71E6" w14:textId="77777777" w:rsidR="005E5DF4" w:rsidRPr="00C7760A" w:rsidRDefault="005E5DF4" w:rsidP="00C7760A">
      <w:pPr>
        <w:pStyle w:val="Heading1"/>
        <w:bidi/>
        <w:rPr>
          <w:lang w:bidi="ar-JO"/>
        </w:rPr>
      </w:pPr>
    </w:p>
    <w:sectPr w:rsidR="005E5DF4" w:rsidRPr="00C776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643"/>
    <w:rsid w:val="0004016B"/>
    <w:rsid w:val="002C5933"/>
    <w:rsid w:val="003E512C"/>
    <w:rsid w:val="005E5DF4"/>
    <w:rsid w:val="00C7760A"/>
    <w:rsid w:val="00CA4CA6"/>
    <w:rsid w:val="00CD3643"/>
    <w:rsid w:val="00F169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60D4"/>
  <w15:chartTrackingRefBased/>
  <w15:docId w15:val="{D2692D5F-EEE3-4BEC-98AC-75D9C6DF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643"/>
  </w:style>
  <w:style w:type="paragraph" w:styleId="Heading1">
    <w:name w:val="heading 1"/>
    <w:basedOn w:val="Normal"/>
    <w:next w:val="Normal"/>
    <w:link w:val="Heading1Char"/>
    <w:uiPriority w:val="9"/>
    <w:qFormat/>
    <w:rsid w:val="00CD36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36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6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6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6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6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36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6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6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6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643"/>
    <w:rPr>
      <w:rFonts w:eastAsiaTheme="majorEastAsia" w:cstheme="majorBidi"/>
      <w:color w:val="272727" w:themeColor="text1" w:themeTint="D8"/>
    </w:rPr>
  </w:style>
  <w:style w:type="paragraph" w:styleId="Title">
    <w:name w:val="Title"/>
    <w:basedOn w:val="Normal"/>
    <w:next w:val="Normal"/>
    <w:link w:val="TitleChar"/>
    <w:uiPriority w:val="10"/>
    <w:qFormat/>
    <w:rsid w:val="00CD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643"/>
    <w:pPr>
      <w:spacing w:before="160"/>
      <w:jc w:val="center"/>
    </w:pPr>
    <w:rPr>
      <w:i/>
      <w:iCs/>
      <w:color w:val="404040" w:themeColor="text1" w:themeTint="BF"/>
    </w:rPr>
  </w:style>
  <w:style w:type="character" w:customStyle="1" w:styleId="QuoteChar">
    <w:name w:val="Quote Char"/>
    <w:basedOn w:val="DefaultParagraphFont"/>
    <w:link w:val="Quote"/>
    <w:uiPriority w:val="29"/>
    <w:rsid w:val="00CD3643"/>
    <w:rPr>
      <w:i/>
      <w:iCs/>
      <w:color w:val="404040" w:themeColor="text1" w:themeTint="BF"/>
    </w:rPr>
  </w:style>
  <w:style w:type="paragraph" w:styleId="ListParagraph">
    <w:name w:val="List Paragraph"/>
    <w:basedOn w:val="Normal"/>
    <w:uiPriority w:val="34"/>
    <w:qFormat/>
    <w:rsid w:val="00CD3643"/>
    <w:pPr>
      <w:ind w:left="720"/>
      <w:contextualSpacing/>
    </w:pPr>
  </w:style>
  <w:style w:type="character" w:styleId="IntenseEmphasis">
    <w:name w:val="Intense Emphasis"/>
    <w:basedOn w:val="DefaultParagraphFont"/>
    <w:uiPriority w:val="21"/>
    <w:qFormat/>
    <w:rsid w:val="00CD3643"/>
    <w:rPr>
      <w:i/>
      <w:iCs/>
      <w:color w:val="0F4761" w:themeColor="accent1" w:themeShade="BF"/>
    </w:rPr>
  </w:style>
  <w:style w:type="paragraph" w:styleId="IntenseQuote">
    <w:name w:val="Intense Quote"/>
    <w:basedOn w:val="Normal"/>
    <w:next w:val="Normal"/>
    <w:link w:val="IntenseQuoteChar"/>
    <w:uiPriority w:val="30"/>
    <w:qFormat/>
    <w:rsid w:val="00CD36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643"/>
    <w:rPr>
      <w:i/>
      <w:iCs/>
      <w:color w:val="0F4761" w:themeColor="accent1" w:themeShade="BF"/>
    </w:rPr>
  </w:style>
  <w:style w:type="character" w:styleId="IntenseReference">
    <w:name w:val="Intense Reference"/>
    <w:basedOn w:val="DefaultParagraphFont"/>
    <w:uiPriority w:val="32"/>
    <w:qFormat/>
    <w:rsid w:val="00CD36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445</Words>
  <Characters>2543</Characters>
  <Application>Microsoft Office Word</Application>
  <DocSecurity>0</DocSecurity>
  <Lines>21</Lines>
  <Paragraphs>5</Paragraphs>
  <ScaleCrop>false</ScaleCrop>
  <Company/>
  <LinksUpToDate>false</LinksUpToDate>
  <CharactersWithSpaces>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2</cp:revision>
  <dcterms:created xsi:type="dcterms:W3CDTF">2026-01-18T22:57:00Z</dcterms:created>
  <dcterms:modified xsi:type="dcterms:W3CDTF">2026-01-18T22:57:00Z</dcterms:modified>
</cp:coreProperties>
</file>